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38" w:rsidRPr="00101C85" w:rsidRDefault="00FA3C38" w:rsidP="00FA3C38">
      <w:pPr>
        <w:rPr>
          <w:rFonts w:ascii="Arial" w:hAnsi="Arial" w:cs="Arial"/>
          <w:color w:val="333333"/>
          <w:kern w:val="0"/>
          <w:sz w:val="24"/>
        </w:rPr>
      </w:pPr>
      <w:r>
        <w:rPr>
          <w:b/>
          <w:color w:val="000000"/>
          <w:sz w:val="24"/>
          <w:szCs w:val="21"/>
          <w:u w:val="single"/>
        </w:rPr>
        <w:t>附件</w:t>
      </w:r>
      <w:r>
        <w:rPr>
          <w:b/>
          <w:color w:val="000000"/>
          <w:sz w:val="24"/>
          <w:szCs w:val="21"/>
          <w:u w:val="single"/>
        </w:rPr>
        <w:t>3</w:t>
      </w:r>
      <w:r>
        <w:rPr>
          <w:b/>
          <w:color w:val="000000"/>
          <w:sz w:val="24"/>
          <w:szCs w:val="21"/>
          <w:u w:val="single"/>
        </w:rPr>
        <w:t>：</w:t>
      </w:r>
      <w:r>
        <w:rPr>
          <w:rFonts w:hint="eastAsia"/>
          <w:b/>
          <w:color w:val="000000"/>
          <w:sz w:val="24"/>
          <w:szCs w:val="21"/>
        </w:rPr>
        <w:t xml:space="preserve"> </w:t>
      </w:r>
      <w:r w:rsidRPr="00101C85">
        <w:rPr>
          <w:rFonts w:ascii="Arial" w:hAnsi="Arial" w:cs="Arial"/>
          <w:b/>
          <w:bCs/>
          <w:color w:val="333333"/>
          <w:kern w:val="0"/>
          <w:sz w:val="24"/>
        </w:rPr>
        <w:t>危险品的分类和标识</w:t>
      </w:r>
    </w:p>
    <w:p w:rsidR="00FA3C38" w:rsidRPr="00101C85" w:rsidRDefault="00FA3C38" w:rsidP="00FA3C38">
      <w:pPr>
        <w:spacing w:line="520" w:lineRule="exact"/>
        <w:rPr>
          <w:rFonts w:ascii="宋体" w:hAnsi="宋体" w:cs="Arial"/>
          <w:color w:val="333333"/>
          <w:kern w:val="0"/>
          <w:sz w:val="24"/>
        </w:rPr>
      </w:pPr>
    </w:p>
    <w:p w:rsidR="00FA3C38" w:rsidRDefault="00FA3C38" w:rsidP="00FA3C38">
      <w:pPr>
        <w:spacing w:line="520" w:lineRule="exact"/>
        <w:ind w:firstLineChars="200" w:firstLine="480"/>
        <w:rPr>
          <w:color w:val="333333"/>
          <w:kern w:val="0"/>
          <w:sz w:val="24"/>
        </w:rPr>
      </w:pPr>
      <w:r w:rsidRPr="00101C85">
        <w:rPr>
          <w:rFonts w:hAnsi="宋体"/>
          <w:color w:val="333333"/>
          <w:kern w:val="0"/>
          <w:sz w:val="24"/>
        </w:rPr>
        <w:t>危险品是根据国联规定的根据物质的不同危险性分为</w:t>
      </w:r>
      <w:r w:rsidRPr="00101C85">
        <w:rPr>
          <w:color w:val="333333"/>
          <w:kern w:val="0"/>
          <w:sz w:val="24"/>
        </w:rPr>
        <w:t>9</w:t>
      </w:r>
      <w:r w:rsidRPr="00101C85">
        <w:rPr>
          <w:rFonts w:hAnsi="宋体"/>
          <w:color w:val="333333"/>
          <w:kern w:val="0"/>
          <w:sz w:val="24"/>
        </w:rPr>
        <w:t>类</w:t>
      </w:r>
      <w:r>
        <w:rPr>
          <w:rFonts w:hint="eastAsia"/>
          <w:color w:val="333333"/>
          <w:kern w:val="0"/>
          <w:sz w:val="24"/>
        </w:rPr>
        <w:t>，</w:t>
      </w:r>
      <w:r w:rsidRPr="00101C85">
        <w:rPr>
          <w:rFonts w:hAnsi="宋体"/>
          <w:color w:val="333333"/>
          <w:kern w:val="0"/>
          <w:sz w:val="24"/>
        </w:rPr>
        <w:t>符合其中</w:t>
      </w:r>
      <w:r w:rsidRPr="00101C85">
        <w:rPr>
          <w:color w:val="333333"/>
          <w:kern w:val="0"/>
          <w:sz w:val="24"/>
        </w:rPr>
        <w:t>1</w:t>
      </w:r>
      <w:r w:rsidRPr="00101C85">
        <w:rPr>
          <w:rFonts w:hAnsi="宋体"/>
          <w:color w:val="333333"/>
          <w:kern w:val="0"/>
          <w:sz w:val="24"/>
        </w:rPr>
        <w:t>类以上的物质均称为危险品</w:t>
      </w:r>
      <w:r>
        <w:rPr>
          <w:rFonts w:hint="eastAsia"/>
          <w:color w:val="333333"/>
          <w:kern w:val="0"/>
          <w:sz w:val="24"/>
        </w:rPr>
        <w:t>。</w:t>
      </w:r>
      <w:r w:rsidRPr="00101C85">
        <w:rPr>
          <w:color w:val="333333"/>
          <w:kern w:val="0"/>
          <w:sz w:val="24"/>
        </w:rPr>
        <w:t>9</w:t>
      </w:r>
      <w:r w:rsidRPr="00101C85">
        <w:rPr>
          <w:rFonts w:hAnsi="宋体"/>
          <w:color w:val="333333"/>
          <w:kern w:val="0"/>
          <w:sz w:val="24"/>
        </w:rPr>
        <w:t>种分类中</w:t>
      </w:r>
      <w:r w:rsidRPr="00101C85">
        <w:rPr>
          <w:color w:val="333333"/>
          <w:kern w:val="0"/>
          <w:sz w:val="24"/>
        </w:rPr>
        <w:t>,</w:t>
      </w:r>
      <w:r w:rsidRPr="00101C85">
        <w:rPr>
          <w:rFonts w:hAnsi="宋体"/>
          <w:color w:val="333333"/>
          <w:kern w:val="0"/>
          <w:sz w:val="24"/>
        </w:rPr>
        <w:t>具有多种危险性的物质</w:t>
      </w:r>
      <w:r>
        <w:rPr>
          <w:rFonts w:hint="eastAsia"/>
          <w:color w:val="333333"/>
          <w:kern w:val="0"/>
          <w:sz w:val="24"/>
        </w:rPr>
        <w:t>，</w:t>
      </w:r>
      <w:r w:rsidRPr="00101C85">
        <w:rPr>
          <w:rFonts w:hAnsi="宋体"/>
          <w:color w:val="333333"/>
          <w:kern w:val="0"/>
          <w:sz w:val="24"/>
        </w:rPr>
        <w:t>进行再次分类</w:t>
      </w:r>
      <w:r>
        <w:rPr>
          <w:rFonts w:hAnsi="宋体" w:hint="eastAsia"/>
          <w:color w:val="333333"/>
          <w:kern w:val="0"/>
          <w:sz w:val="24"/>
        </w:rPr>
        <w:t>，</w:t>
      </w:r>
      <w:r w:rsidRPr="00101C85">
        <w:rPr>
          <w:rFonts w:hAnsi="宋体"/>
          <w:color w:val="333333"/>
          <w:kern w:val="0"/>
          <w:sz w:val="24"/>
        </w:rPr>
        <w:t>为以下表示</w:t>
      </w:r>
      <w:r>
        <w:rPr>
          <w:rFonts w:hint="eastAsia"/>
          <w:color w:val="333333"/>
          <w:kern w:val="0"/>
          <w:sz w:val="24"/>
        </w:rPr>
        <w:t>。</w:t>
      </w:r>
      <w:r w:rsidRPr="00101C85">
        <w:rPr>
          <w:color w:val="333333"/>
          <w:kern w:val="0"/>
          <w:sz w:val="24"/>
        </w:rPr>
        <w:br/>
      </w:r>
      <w:r>
        <w:rPr>
          <w:rFonts w:hint="eastAsia"/>
          <w:color w:val="333333"/>
          <w:kern w:val="0"/>
          <w:sz w:val="24"/>
        </w:rPr>
        <w:t xml:space="preserve">    </w:t>
      </w:r>
      <w:r w:rsidRPr="00101C85">
        <w:rPr>
          <w:rFonts w:hAnsi="宋体"/>
          <w:color w:val="333333"/>
          <w:kern w:val="0"/>
          <w:sz w:val="24"/>
        </w:rPr>
        <w:t>分类及区分的号码是为了方便使用</w:t>
      </w:r>
      <w:r>
        <w:rPr>
          <w:rFonts w:hAnsi="宋体" w:hint="eastAsia"/>
          <w:color w:val="333333"/>
          <w:kern w:val="0"/>
          <w:sz w:val="24"/>
        </w:rPr>
        <w:t>，</w:t>
      </w:r>
      <w:r w:rsidRPr="00101C85">
        <w:rPr>
          <w:rFonts w:hAnsi="宋体"/>
          <w:color w:val="333333"/>
          <w:kern w:val="0"/>
          <w:sz w:val="24"/>
        </w:rPr>
        <w:t>而非危险性的顺序排列</w:t>
      </w:r>
      <w:r>
        <w:rPr>
          <w:rFonts w:hint="eastAsia"/>
          <w:color w:val="333333"/>
          <w:kern w:val="0"/>
          <w:sz w:val="24"/>
        </w:rPr>
        <w:t>。</w:t>
      </w:r>
    </w:p>
    <w:p w:rsidR="00FA3C38" w:rsidRPr="00101C85" w:rsidRDefault="00FA3C38" w:rsidP="00FA3C38">
      <w:pPr>
        <w:spacing w:line="520" w:lineRule="exact"/>
        <w:ind w:firstLineChars="200" w:firstLine="480"/>
        <w:rPr>
          <w:sz w:val="24"/>
        </w:rPr>
      </w:pPr>
    </w:p>
    <w:tbl>
      <w:tblPr>
        <w:tblW w:w="506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05"/>
        <w:gridCol w:w="360"/>
        <w:gridCol w:w="1260"/>
        <w:gridCol w:w="1129"/>
        <w:gridCol w:w="2866"/>
        <w:gridCol w:w="2485"/>
      </w:tblGrid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表示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分类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分类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·</w:t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区分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ICAO/IATA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  <w:t>CODE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分类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· </w:t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区分标识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主要品名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火药类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C184C">
                <w:rPr>
                  <w:color w:val="333333"/>
                  <w:kern w:val="0"/>
                  <w:sz w:val="18"/>
                  <w:szCs w:val="18"/>
                </w:rPr>
                <w:t>1.3G</w:t>
              </w:r>
            </w:smartTag>
            <w:r w:rsidRPr="004C184C">
              <w:rPr>
                <w:color w:val="333333"/>
                <w:kern w:val="0"/>
                <w:sz w:val="18"/>
                <w:szCs w:val="18"/>
              </w:rPr>
              <w:t>(RGX)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  <w:t>1.4S(RXS)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等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1733550" cy="835025"/>
                  <wp:effectExtent l="19050" t="0" r="0" b="0"/>
                  <wp:docPr id="1" name="图片 1" descr="d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放烟筒、花炮、导火线、爆发钉等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（爆发性非常弱的物品可以装载）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  <w:u w:val="single"/>
              </w:rPr>
              <w:t>（只有区分</w:t>
            </w:r>
            <w:r w:rsidRPr="004C184C">
              <w:rPr>
                <w:color w:val="333333"/>
                <w:kern w:val="0"/>
                <w:sz w:val="18"/>
                <w:szCs w:val="18"/>
                <w:u w:val="single"/>
              </w:rPr>
              <w:t>1.4S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  <w:u w:val="single"/>
              </w:rPr>
              <w:t>的物品可装入客机）</w:t>
            </w:r>
            <w:r w:rsidRPr="004C184C">
              <w:rPr>
                <w:color w:val="333333"/>
                <w:kern w:val="0"/>
                <w:sz w:val="18"/>
                <w:szCs w:val="18"/>
                <w:u w:val="single"/>
              </w:rPr>
              <w:t xml:space="preserve"> 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引火性瓦斯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2.1(RFG)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50900" cy="850900"/>
                  <wp:effectExtent l="19050" t="0" r="6350" b="0"/>
                  <wp:docPr id="2" name="图片 2" descr="d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小型燃料瓦斯气瓶、抽烟用气体打火机、引火性烟雾气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非引火性、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非毒性瓦斯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2.2(RNG)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  <w:t>   (RCL)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35025" cy="850900"/>
                  <wp:effectExtent l="19050" t="0" r="3175" b="0"/>
                  <wp:docPr id="3" name="图片 3" descr="d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消化器、压缩酸素、液体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窒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素、液体氨、非引火性烟雾气、冷冻用瓦斯类等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深冷液化瓦斯</w:t>
            </w:r>
            <w:r w:rsidRPr="004C184C">
              <w:rPr>
                <w:color w:val="333333"/>
                <w:kern w:val="0"/>
                <w:sz w:val="18"/>
                <w:szCs w:val="18"/>
              </w:rPr>
              <w:t>(RCL)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毒性瓦斯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2.3(RPG)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50900" cy="850900"/>
                  <wp:effectExtent l="19050" t="0" r="6350" b="0"/>
                  <wp:docPr id="4" name="图片 4" descr="d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一氧化碳、氧化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乙稀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、液体氨等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  <w:u w:val="single"/>
              </w:rPr>
              <w:t>（只有货机可以装载）</w:t>
            </w:r>
            <w:r w:rsidRPr="004C184C">
              <w:rPr>
                <w:color w:val="333333"/>
                <w:kern w:val="0"/>
                <w:sz w:val="18"/>
                <w:szCs w:val="18"/>
                <w:u w:val="single"/>
              </w:rPr>
              <w:t xml:space="preserve"> 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引火性液体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3(RFL)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35025" cy="850900"/>
                  <wp:effectExtent l="19050" t="0" r="3175" b="0"/>
                  <wp:docPr id="5" name="图片 5" descr="d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汽油、油漆、印刷墨、香料、灯油、酒精、粘合剂等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可燃性物质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4.1(RFS)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35025" cy="850900"/>
                  <wp:effectExtent l="19050" t="0" r="3175" b="0"/>
                  <wp:docPr id="6" name="图片 6" descr="d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安全火柴、硝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纤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象牙、金属粉末、磷、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硫黄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等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自燃性物质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4.2(RSC)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35025" cy="850900"/>
                  <wp:effectExtent l="19050" t="0" r="3175" b="0"/>
                  <wp:docPr id="7" name="图片 7" descr="d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活性炭、硫化钠、金属催化剂等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与水反应的可燃性物质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4.3(RFW)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19150" cy="835025"/>
                  <wp:effectExtent l="19050" t="0" r="0" b="0"/>
                  <wp:docPr id="8" name="图片 8" descr="d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钙、碳化物、镁、钡、碱土金属合金等</w:t>
            </w:r>
            <w:r w:rsidRPr="004C184C">
              <w:rPr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氧化性物质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5.1(ROX)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66775" cy="866775"/>
                  <wp:effectExtent l="19050" t="0" r="9525" b="0"/>
                  <wp:docPr id="9" name="图片 9" descr="d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化学氧气发生器、過氧化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水素水、盐素酸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盐类、硫酸氨肥料等</w:t>
            </w:r>
            <w:r w:rsidRPr="004C184C">
              <w:rPr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有机过氧化物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5.2(ROP)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50900" cy="835025"/>
                  <wp:effectExtent l="19050" t="0" r="6350" b="0"/>
                  <wp:docPr id="10" name="图片 10" descr="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甲醇</w:t>
            </w:r>
            <w:r w:rsidRPr="004C184C">
              <w:rPr>
                <w:color w:val="333333"/>
                <w:kern w:val="0"/>
                <w:sz w:val="18"/>
                <w:szCs w:val="18"/>
              </w:rPr>
              <w:t xml:space="preserve"> 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 xml:space="preserve">已基　酮　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醅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氧化物（树脂或封印催化剂）等</w:t>
            </w:r>
            <w:r w:rsidRPr="004C184C">
              <w:rPr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毒物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6.1(RPB)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35025" cy="835025"/>
                  <wp:effectExtent l="19050" t="0" r="3175" b="0"/>
                  <wp:docPr id="11" name="图片 11" descr="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杀虫杀菌剂、消毒剂、染料、水银化合物、医药品等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易染病毒物质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6.2(RIS)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35025" cy="835025"/>
                  <wp:effectExtent l="19050" t="0" r="3175" b="0"/>
                  <wp:docPr id="12" name="图片 12" descr="d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细菌、病毒、医药用废弃物等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b/>
                <w:bCs/>
                <w:color w:val="333333"/>
                <w:kern w:val="0"/>
                <w:sz w:val="18"/>
                <w:szCs w:val="18"/>
              </w:rPr>
            </w:pPr>
          </w:p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b/>
                <w:bCs/>
                <w:color w:val="333333"/>
                <w:kern w:val="0"/>
                <w:sz w:val="18"/>
                <w:szCs w:val="18"/>
              </w:rPr>
            </w:pPr>
          </w:p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放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射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线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lastRenderedPageBreak/>
              <w:t>物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質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lastRenderedPageBreak/>
              <w:t>L</w:t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型运送</w:t>
            </w:r>
            <w:proofErr w:type="gramStart"/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物国际</w:t>
            </w:r>
            <w:proofErr w:type="gramEnd"/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(Excepted Package)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7(*RRE)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  <w:t>*JAL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内</w:t>
            </w:r>
            <w:r w:rsidRPr="004C184C">
              <w:rPr>
                <w:color w:val="333333"/>
                <w:kern w:val="0"/>
                <w:sz w:val="18"/>
                <w:szCs w:val="18"/>
              </w:rPr>
              <w:t>CODE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1733550" cy="858520"/>
                  <wp:effectExtent l="19050" t="0" r="0" b="0"/>
                  <wp:docPr id="13" name="图片 13" descr="d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空容器、机器内置放射能量非常少的物质、输送物表面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最大线量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当量率为</w:t>
            </w:r>
            <w:r w:rsidRPr="004C184C">
              <w:rPr>
                <w:color w:val="333333"/>
                <w:kern w:val="0"/>
                <w:sz w:val="18"/>
                <w:szCs w:val="18"/>
              </w:rPr>
              <w:t>5μSv/h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以下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A</w:t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型运送物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（第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I</w:t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类）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7(RRW)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35025" cy="835025"/>
                  <wp:effectExtent l="19050" t="0" r="3175" b="0"/>
                  <wp:docPr id="14" name="图片 14" descr="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输送物表面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最大线量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当量率</w:t>
            </w:r>
            <w:r w:rsidRPr="004C184C">
              <w:rPr>
                <w:color w:val="333333"/>
                <w:kern w:val="0"/>
                <w:sz w:val="18"/>
                <w:szCs w:val="18"/>
              </w:rPr>
              <w:t>500μSv/h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以下</w:t>
            </w:r>
            <w:proofErr w:type="gramEnd"/>
            <w:r w:rsidRPr="004C184C">
              <w:rPr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输送指数</w:t>
            </w:r>
            <w:r w:rsidRPr="004C184C">
              <w:rPr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A</w:t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型运送物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（第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II</w:t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类）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7(RRY)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35025" cy="835025"/>
                  <wp:effectExtent l="19050" t="0" r="3175" b="0"/>
                  <wp:docPr id="15" name="图片 15" descr="d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输送物表面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最大线量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当量率</w:t>
            </w:r>
            <w:r w:rsidRPr="004C184C">
              <w:rPr>
                <w:color w:val="333333"/>
                <w:kern w:val="0"/>
                <w:sz w:val="18"/>
                <w:szCs w:val="18"/>
              </w:rPr>
              <w:t>500μSv/h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以下</w:t>
            </w:r>
            <w:proofErr w:type="gramEnd"/>
            <w:r w:rsidRPr="004C184C">
              <w:rPr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输送指数</w:t>
            </w:r>
            <w:r w:rsidRPr="004C184C">
              <w:rPr>
                <w:color w:val="333333"/>
                <w:kern w:val="0"/>
                <w:sz w:val="18"/>
                <w:szCs w:val="18"/>
              </w:rPr>
              <w:t>0.1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～</w:t>
            </w:r>
            <w:r w:rsidRPr="004C184C">
              <w:rPr>
                <w:color w:val="333333"/>
                <w:kern w:val="0"/>
                <w:sz w:val="18"/>
                <w:szCs w:val="18"/>
              </w:rPr>
              <w:t>1.0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A</w:t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型运送物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（第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III</w:t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类）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7(RRY)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35025" cy="835025"/>
                  <wp:effectExtent l="19050" t="0" r="3175" b="0"/>
                  <wp:docPr id="16" name="图片 16" descr="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输送物表面的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最大线量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当量率</w:t>
            </w:r>
            <w:r w:rsidRPr="004C184C">
              <w:rPr>
                <w:color w:val="333333"/>
                <w:kern w:val="0"/>
                <w:sz w:val="18"/>
                <w:szCs w:val="18"/>
              </w:rPr>
              <w:t>2mSv/h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以下</w:t>
            </w:r>
            <w:proofErr w:type="gramEnd"/>
            <w:r w:rsidRPr="004C184C">
              <w:rPr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输送指数</w:t>
            </w:r>
            <w:r w:rsidRPr="004C184C">
              <w:rPr>
                <w:color w:val="333333"/>
                <w:kern w:val="0"/>
                <w:sz w:val="18"/>
                <w:szCs w:val="18"/>
              </w:rPr>
              <w:t>1.1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～</w:t>
            </w:r>
            <w:r w:rsidRPr="004C184C">
              <w:rPr>
                <w:color w:val="333333"/>
                <w:kern w:val="0"/>
                <w:sz w:val="18"/>
                <w:szCs w:val="18"/>
              </w:rPr>
              <w:t>10.0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proofErr w:type="gramStart"/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腐</w:t>
            </w:r>
            <w:proofErr w:type="gramEnd"/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食性物质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8(RCM)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835025" cy="850900"/>
                  <wp:effectExtent l="19050" t="0" r="3175" b="0"/>
                  <wp:docPr id="17" name="图片 17" descr="d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酸类、碱类、电池（内含电池液物质）、人的皮肤</w:t>
            </w:r>
            <w:r w:rsidRPr="004C184C">
              <w:rPr>
                <w:color w:val="333333"/>
                <w:kern w:val="0"/>
                <w:sz w:val="18"/>
                <w:szCs w:val="18"/>
              </w:rPr>
              <w:t>·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金属坏死</w:t>
            </w:r>
            <w:r w:rsidRPr="004C184C">
              <w:rPr>
                <w:color w:val="333333"/>
                <w:kern w:val="0"/>
                <w:sz w:val="18"/>
                <w:szCs w:val="18"/>
              </w:rPr>
              <w:t>·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腐食物质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等</w:t>
            </w:r>
            <w:r w:rsidRPr="004C184C">
              <w:rPr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其它的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有害物件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9(RMD)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  <w:t> (ICE)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  <w:t> (RSB)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  <w:t> (MAG)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1765300" cy="858520"/>
                  <wp:effectExtent l="19050" t="0" r="6350" b="0"/>
                  <wp:docPr id="18" name="图片 18" descr="d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RMD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 xml:space="preserve">　除以下的危险物以外的物质、内燃机</w:t>
            </w:r>
            <w:r w:rsidRPr="004C184C">
              <w:rPr>
                <w:color w:val="333333"/>
                <w:kern w:val="0"/>
                <w:sz w:val="18"/>
                <w:szCs w:val="18"/>
              </w:rPr>
              <w:t>(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车等</w:t>
            </w:r>
            <w:r w:rsidRPr="004C184C">
              <w:rPr>
                <w:color w:val="333333"/>
                <w:kern w:val="0"/>
                <w:sz w:val="18"/>
                <w:szCs w:val="18"/>
              </w:rPr>
              <w:t>)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、少量化妆品等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  <w:t>ICE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 xml:space="preserve">　干冰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  <w:t>RSB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 xml:space="preserve">　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  <w:t>MAG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 xml:space="preserve">　磁性物质</w:t>
            </w:r>
            <w:r w:rsidRPr="004C184C">
              <w:rPr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微量危险品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(*REQ)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  <w:t>*JAL</w:t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内</w:t>
            </w:r>
            <w:r w:rsidRPr="004C184C">
              <w:rPr>
                <w:color w:val="333333"/>
                <w:kern w:val="0"/>
                <w:sz w:val="18"/>
                <w:szCs w:val="18"/>
              </w:rPr>
              <w:t>CODE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914400" cy="850900"/>
                  <wp:effectExtent l="19050" t="0" r="0" b="0"/>
                  <wp:docPr id="19" name="图片 19" descr="d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根据内容物、一包内容量的一定值以下的物质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使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用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标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4C184C">
              <w:rPr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lastRenderedPageBreak/>
              <w:t>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lastRenderedPageBreak/>
              <w:t>深冷液化瓦斯专用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RCL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64515" cy="826770"/>
                  <wp:effectExtent l="19050" t="0" r="6985" b="0"/>
                  <wp:docPr id="20" name="图片 20" descr="d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深冷液化过的</w:t>
            </w:r>
            <w:proofErr w:type="gramStart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窒</w:t>
            </w:r>
            <w:proofErr w:type="gramEnd"/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素瓦斯、氩瓦斯等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货机专用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CAO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914400" cy="858520"/>
                  <wp:effectExtent l="19050" t="0" r="0" b="0"/>
                  <wp:docPr id="21" name="图片 21" descr="d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内容物、一包的内容量、只有货机可能装载物质</w:t>
            </w:r>
          </w:p>
        </w:tc>
      </w:tr>
      <w:tr w:rsidR="00FA3C38" w:rsidRPr="008F504E" w:rsidTr="000134F7">
        <w:trPr>
          <w:tblCellSpacing w:w="0" w:type="dxa"/>
        </w:trPr>
        <w:tc>
          <w:tcPr>
            <w:tcW w:w="7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b/>
                <w:bCs/>
                <w:color w:val="333333"/>
                <w:kern w:val="0"/>
                <w:sz w:val="18"/>
                <w:szCs w:val="18"/>
              </w:rPr>
              <w:t>不可颠倒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color w:val="333333"/>
                <w:kern w:val="0"/>
                <w:sz w:val="18"/>
                <w:szCs w:val="18"/>
              </w:rPr>
              <w:t>-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40385" cy="842645"/>
                  <wp:effectExtent l="19050" t="0" r="0" b="0"/>
                  <wp:docPr id="22" name="图片 22" descr="d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C38" w:rsidRPr="004C184C" w:rsidRDefault="00FA3C38" w:rsidP="000134F7">
            <w:pPr>
              <w:widowControl/>
              <w:spacing w:line="312" w:lineRule="auto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装液体使用的组合容器</w:t>
            </w:r>
            <w:r w:rsidRPr="004C184C">
              <w:rPr>
                <w:color w:val="333333"/>
                <w:kern w:val="0"/>
                <w:sz w:val="18"/>
                <w:szCs w:val="18"/>
              </w:rPr>
              <w:t>.</w:t>
            </w:r>
            <w:r w:rsidRPr="004C184C">
              <w:rPr>
                <w:color w:val="333333"/>
                <w:kern w:val="0"/>
                <w:sz w:val="18"/>
                <w:szCs w:val="18"/>
              </w:rPr>
              <w:br/>
            </w:r>
            <w:r w:rsidRPr="004C184C">
              <w:rPr>
                <w:rFonts w:hAnsi="Arial"/>
                <w:color w:val="333333"/>
                <w:kern w:val="0"/>
                <w:sz w:val="18"/>
                <w:szCs w:val="18"/>
              </w:rPr>
              <w:t>（相对两面）</w:t>
            </w:r>
          </w:p>
        </w:tc>
      </w:tr>
    </w:tbl>
    <w:p w:rsidR="00FA3C38" w:rsidRPr="004E03B7" w:rsidRDefault="00FA3C38" w:rsidP="00FA3C38">
      <w:pPr>
        <w:spacing w:line="520" w:lineRule="exact"/>
        <w:ind w:firstLineChars="200" w:firstLine="480"/>
        <w:rPr>
          <w:rFonts w:eastAsia="DFKai-SB"/>
          <w:color w:val="000000"/>
          <w:sz w:val="24"/>
          <w:szCs w:val="21"/>
        </w:rPr>
      </w:pPr>
    </w:p>
    <w:p w:rsidR="00FA3C38" w:rsidRPr="004C184C" w:rsidRDefault="00FA3C38" w:rsidP="00FA3C38">
      <w:pPr>
        <w:spacing w:line="520" w:lineRule="exact"/>
        <w:ind w:firstLineChars="200" w:firstLine="48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化</w:t>
      </w:r>
      <w:r w:rsidRPr="004C184C">
        <w:rPr>
          <w:rFonts w:hint="eastAsia"/>
          <w:b/>
          <w:color w:val="000000"/>
          <w:sz w:val="24"/>
        </w:rPr>
        <w:t>学品安全标签的样例</w:t>
      </w:r>
    </w:p>
    <w:p w:rsidR="00FA3C38" w:rsidRDefault="00FA3C38" w:rsidP="00FA3C38">
      <w:pPr>
        <w:pStyle w:val="a3"/>
        <w:spacing w:line="420" w:lineRule="atLeast"/>
        <w:ind w:left="720" w:right="720"/>
        <w:rPr>
          <w:sz w:val="18"/>
          <w:szCs w:val="18"/>
        </w:rPr>
      </w:pPr>
      <w:r>
        <w:rPr>
          <w:rFonts w:ascii="System" w:eastAsia="System"/>
          <w:noProof/>
          <w:sz w:val="20"/>
          <w:szCs w:val="20"/>
        </w:rPr>
        <w:drawing>
          <wp:inline distT="0" distB="0" distL="0" distR="0">
            <wp:extent cx="3888105" cy="2584450"/>
            <wp:effectExtent l="19050" t="0" r="0" b="0"/>
            <wp:docPr id="23" name="图片 23" descr="20055814203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05581420317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38" w:rsidRDefault="00FA3C38" w:rsidP="00FA3C38">
      <w:pPr>
        <w:spacing w:line="520" w:lineRule="exact"/>
        <w:ind w:firstLineChars="200" w:firstLine="482"/>
        <w:rPr>
          <w:b/>
          <w:bCs/>
          <w:color w:val="000000"/>
          <w:sz w:val="24"/>
        </w:rPr>
      </w:pPr>
    </w:p>
    <w:p w:rsidR="00FA3C38" w:rsidRDefault="00FA3C38" w:rsidP="00FA3C38">
      <w:pPr>
        <w:spacing w:line="520" w:lineRule="exact"/>
        <w:ind w:firstLineChars="200" w:firstLine="482"/>
        <w:rPr>
          <w:b/>
          <w:bCs/>
          <w:color w:val="000000"/>
          <w:sz w:val="24"/>
        </w:rPr>
      </w:pPr>
    </w:p>
    <w:p w:rsidR="00FA3C38" w:rsidRDefault="00FA3C38" w:rsidP="00FA3C38">
      <w:pPr>
        <w:spacing w:line="520" w:lineRule="exact"/>
        <w:ind w:firstLineChars="200" w:firstLine="482"/>
        <w:rPr>
          <w:b/>
          <w:bCs/>
          <w:color w:val="000000"/>
          <w:sz w:val="24"/>
        </w:rPr>
      </w:pPr>
    </w:p>
    <w:p w:rsidR="00FA3C38" w:rsidRDefault="00FA3C38" w:rsidP="00FA3C38">
      <w:pPr>
        <w:spacing w:line="520" w:lineRule="exact"/>
        <w:rPr>
          <w:b/>
          <w:bCs/>
          <w:color w:val="000000"/>
          <w:sz w:val="24"/>
        </w:rPr>
      </w:pPr>
    </w:p>
    <w:p w:rsidR="00D954A8" w:rsidRDefault="00FA3C38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System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C38"/>
    <w:rsid w:val="004E09F7"/>
    <w:rsid w:val="005F4510"/>
    <w:rsid w:val="00743B46"/>
    <w:rsid w:val="00835531"/>
    <w:rsid w:val="00B81CDD"/>
    <w:rsid w:val="00FA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C38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FA3C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3C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1156</Characters>
  <Application>Microsoft Office Word</Application>
  <DocSecurity>0</DocSecurity>
  <Lines>9</Lines>
  <Paragraphs>2</Paragraphs>
  <ScaleCrop>false</ScaleCrop>
  <Company>chem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2013-03-04T09:22:00Z</dcterms:created>
  <dcterms:modified xsi:type="dcterms:W3CDTF">2013-03-04T09:22:00Z</dcterms:modified>
</cp:coreProperties>
</file>